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60A2" w14:textId="68746FE2" w:rsidR="007B28EF" w:rsidRPr="00EF0E81" w:rsidRDefault="003F6ABB" w:rsidP="00EF0E81">
      <w:pPr>
        <w:pStyle w:val="Pagedecouverture"/>
      </w:pPr>
      <w:bookmarkStart w:id="0" w:name="_GoBack"/>
      <w:bookmarkEnd w:id="0"/>
      <w:r>
        <w:pict w14:anchorId="10B87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84EEEE2-9FA0-4C14-9BD7-3AF38A228DAF" style="width:454.5pt;height:429pt">
            <v:imagedata r:id="rId7" o:title=""/>
          </v:shape>
        </w:pict>
      </w:r>
    </w:p>
    <w:p w14:paraId="492405C9" w14:textId="77777777" w:rsidR="007B28EF" w:rsidRPr="00EF0E81" w:rsidRDefault="007B28EF" w:rsidP="007B28EF">
      <w:pPr>
        <w:sectPr w:rsidR="007B28EF" w:rsidRPr="00EF0E81" w:rsidSect="00355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05FECF42" w14:textId="77777777" w:rsidR="007B28EF" w:rsidRPr="003556BA" w:rsidRDefault="007B28EF" w:rsidP="007B28EF">
      <w:pPr>
        <w:pStyle w:val="Annexetitre"/>
      </w:pPr>
      <w:r w:rsidRPr="003556BA">
        <w:lastRenderedPageBreak/>
        <w:t xml:space="preserve">ΠΑΡΑΡΤΗΜΑ </w:t>
      </w:r>
    </w:p>
    <w:p w14:paraId="1B61C549" w14:textId="77777777" w:rsidR="007B28EF" w:rsidRPr="003556BA" w:rsidRDefault="007B28EF" w:rsidP="007B28EF">
      <w:r w:rsidRPr="003556BA">
        <w:t>Στο τμήμα 3 του παραρτήματος του κανονισμού (ΕΚ) αριθ.</w:t>
      </w:r>
      <w:r w:rsidRPr="00EF0E81">
        <w:t> </w:t>
      </w:r>
      <w:r w:rsidRPr="003556BA">
        <w:t>1881/2006, το υποτμήμα 3.5 αρσενικό (ανόργανο) αντικαθίσταται από το ακόλουθο κείμενο:</w:t>
      </w:r>
    </w:p>
    <w:p w14:paraId="10DA3EBD" w14:textId="77777777" w:rsidR="007B28EF" w:rsidRPr="00EF0E81" w:rsidRDefault="007B28EF" w:rsidP="007B28EF">
      <w:r w:rsidRPr="00EF0E81">
        <w:t>«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1242"/>
        <w:gridCol w:w="5670"/>
        <w:gridCol w:w="2301"/>
      </w:tblGrid>
      <w:tr w:rsidR="007B28EF" w:rsidRPr="003556BA" w14:paraId="72C536F0" w14:textId="77777777" w:rsidTr="001140CC">
        <w:tc>
          <w:tcPr>
            <w:tcW w:w="6912" w:type="dxa"/>
            <w:gridSpan w:val="2"/>
          </w:tcPr>
          <w:p w14:paraId="1FA59B80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EF0E81">
              <w:rPr>
                <w:b/>
              </w:rPr>
              <w:t xml:space="preserve">Τρόφιμα </w:t>
            </w:r>
            <w:r w:rsidRPr="00EF0E81">
              <w:rPr>
                <w:b/>
                <w:vertAlign w:val="superscript"/>
              </w:rPr>
              <w:t>(1)</w:t>
            </w:r>
          </w:p>
        </w:tc>
        <w:tc>
          <w:tcPr>
            <w:tcW w:w="2301" w:type="dxa"/>
          </w:tcPr>
          <w:p w14:paraId="2F4B31E0" w14:textId="7731CDBD" w:rsidR="007B28EF" w:rsidRPr="003556BA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3556BA">
              <w:t>Μέγιστα επιτρεπτά επίπεδα (</w:t>
            </w:r>
            <w:r w:rsidRPr="00EF0E81">
              <w:t>mg</w:t>
            </w:r>
            <w:r w:rsidRPr="003556BA">
              <w:t>/</w:t>
            </w:r>
            <w:r w:rsidRPr="00EF0E81">
              <w:t>kg</w:t>
            </w:r>
            <w:r w:rsidRPr="003556BA">
              <w:t xml:space="preserve"> νωπού προϊόντος)</w:t>
            </w:r>
          </w:p>
        </w:tc>
      </w:tr>
      <w:tr w:rsidR="007B28EF" w:rsidRPr="003556BA" w14:paraId="74ED7137" w14:textId="77777777" w:rsidTr="001140CC">
        <w:tc>
          <w:tcPr>
            <w:tcW w:w="1242" w:type="dxa"/>
          </w:tcPr>
          <w:p w14:paraId="12D989DB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EF0E81">
              <w:rPr>
                <w:b/>
              </w:rPr>
              <w:t>3.5</w:t>
            </w:r>
          </w:p>
        </w:tc>
        <w:tc>
          <w:tcPr>
            <w:tcW w:w="5670" w:type="dxa"/>
          </w:tcPr>
          <w:p w14:paraId="3E8A42FE" w14:textId="612F76DD" w:rsidR="007B28EF" w:rsidRPr="003556BA" w:rsidRDefault="007B28EF" w:rsidP="001140CC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3556BA">
              <w:rPr>
                <w:b/>
              </w:rPr>
              <w:t>Αρσενικό (ανόργανο αρσενικό για τα υποτμήματα 3.5.1 έως 3.5.4 και ολικό αρσενικό για το 3.5.5) (</w:t>
            </w:r>
            <w:r w:rsidRPr="003556BA">
              <w:rPr>
                <w:b/>
                <w:vertAlign w:val="superscript"/>
              </w:rPr>
              <w:t>50</w:t>
            </w:r>
            <w:r w:rsidRPr="003556BA">
              <w:rPr>
                <w:b/>
              </w:rPr>
              <w:t>)</w:t>
            </w:r>
          </w:p>
        </w:tc>
        <w:tc>
          <w:tcPr>
            <w:tcW w:w="2301" w:type="dxa"/>
          </w:tcPr>
          <w:p w14:paraId="5938D919" w14:textId="77777777" w:rsidR="007B28EF" w:rsidRPr="003556BA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</w:p>
        </w:tc>
      </w:tr>
      <w:tr w:rsidR="007B28EF" w:rsidRPr="00EF0E81" w14:paraId="7116D863" w14:textId="77777777" w:rsidTr="001140CC">
        <w:tc>
          <w:tcPr>
            <w:tcW w:w="1242" w:type="dxa"/>
          </w:tcPr>
          <w:p w14:paraId="541D42B7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</w:t>
            </w:r>
          </w:p>
        </w:tc>
        <w:tc>
          <w:tcPr>
            <w:tcW w:w="5670" w:type="dxa"/>
          </w:tcPr>
          <w:p w14:paraId="01954A84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  <w:vertAlign w:val="superscript"/>
              </w:rPr>
            </w:pPr>
            <w:r w:rsidRPr="00EF0E81">
              <w:t xml:space="preserve">Δημητριακά και προϊόντα δημητριακών </w:t>
            </w:r>
            <w:r w:rsidRPr="00EF0E81">
              <w:rPr>
                <w:vertAlign w:val="superscript"/>
              </w:rPr>
              <w:t xml:space="preserve"> (51)</w:t>
            </w:r>
          </w:p>
        </w:tc>
        <w:tc>
          <w:tcPr>
            <w:tcW w:w="2301" w:type="dxa"/>
          </w:tcPr>
          <w:p w14:paraId="575849DF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</w:p>
        </w:tc>
      </w:tr>
      <w:tr w:rsidR="007B28EF" w:rsidRPr="00EF0E81" w14:paraId="242B5E2D" w14:textId="77777777" w:rsidTr="001140CC">
        <w:tc>
          <w:tcPr>
            <w:tcW w:w="1242" w:type="dxa"/>
          </w:tcPr>
          <w:p w14:paraId="1478343F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3.5.1.1</w:t>
            </w:r>
          </w:p>
        </w:tc>
        <w:tc>
          <w:tcPr>
            <w:tcW w:w="5670" w:type="dxa"/>
          </w:tcPr>
          <w:p w14:paraId="6279061D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  <w:vertAlign w:val="superscript"/>
              </w:rPr>
            </w:pPr>
            <w:r w:rsidRPr="003556BA">
              <w:t>Λευκασμένο ρύζι μη επεξεργασμένο με βραστό νερό (</w:t>
            </w:r>
            <w:r w:rsidRPr="00EF0E81">
              <w:t>non</w:t>
            </w:r>
            <w:r w:rsidRPr="003556BA">
              <w:t>-</w:t>
            </w:r>
            <w:r w:rsidRPr="00EF0E81">
              <w:t>parboiled</w:t>
            </w:r>
            <w:r w:rsidRPr="003556BA">
              <w:t>) (στιλβωμένο ή λευκό ρύζι)</w:t>
            </w:r>
            <w:r w:rsidRPr="003556BA">
              <w:rPr>
                <w:vertAlign w:val="superscript"/>
              </w:rPr>
              <w:t xml:space="preserve"> </w:t>
            </w:r>
          </w:p>
        </w:tc>
        <w:tc>
          <w:tcPr>
            <w:tcW w:w="2301" w:type="dxa"/>
          </w:tcPr>
          <w:p w14:paraId="57EC6D56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0,15 </w:t>
            </w:r>
          </w:p>
        </w:tc>
      </w:tr>
      <w:tr w:rsidR="007B28EF" w:rsidRPr="00EF0E81" w14:paraId="2852E4B2" w14:textId="77777777" w:rsidTr="001140CC">
        <w:tc>
          <w:tcPr>
            <w:tcW w:w="1242" w:type="dxa"/>
          </w:tcPr>
          <w:p w14:paraId="2EC8A756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3.5.1.2</w:t>
            </w:r>
          </w:p>
        </w:tc>
        <w:tc>
          <w:tcPr>
            <w:tcW w:w="5670" w:type="dxa"/>
          </w:tcPr>
          <w:p w14:paraId="62C8508D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 xml:space="preserve">Ρύζι επεξεργασμένο με βραστό νερό και ρύζι αποφλοιωμένο </w:t>
            </w:r>
          </w:p>
        </w:tc>
        <w:tc>
          <w:tcPr>
            <w:tcW w:w="2301" w:type="dxa"/>
          </w:tcPr>
          <w:p w14:paraId="39C727E9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0,25 </w:t>
            </w:r>
          </w:p>
        </w:tc>
      </w:tr>
      <w:tr w:rsidR="007B28EF" w:rsidRPr="00EF0E81" w14:paraId="7D6B91CB" w14:textId="77777777" w:rsidTr="001140CC">
        <w:tc>
          <w:tcPr>
            <w:tcW w:w="1242" w:type="dxa"/>
          </w:tcPr>
          <w:p w14:paraId="0F1C4C58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3.5.1.3</w:t>
            </w:r>
          </w:p>
        </w:tc>
        <w:tc>
          <w:tcPr>
            <w:tcW w:w="5670" w:type="dxa"/>
          </w:tcPr>
          <w:p w14:paraId="4BA990FA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Αλεύρι ρυζιού</w:t>
            </w:r>
          </w:p>
        </w:tc>
        <w:tc>
          <w:tcPr>
            <w:tcW w:w="2301" w:type="dxa"/>
          </w:tcPr>
          <w:p w14:paraId="432BABD3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0,25 </w:t>
            </w:r>
          </w:p>
        </w:tc>
      </w:tr>
      <w:tr w:rsidR="007B28EF" w:rsidRPr="00EF0E81" w14:paraId="32AB9274" w14:textId="77777777" w:rsidTr="001140CC">
        <w:tc>
          <w:tcPr>
            <w:tcW w:w="1242" w:type="dxa"/>
          </w:tcPr>
          <w:p w14:paraId="22C51847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3.5.1.4</w:t>
            </w:r>
          </w:p>
        </w:tc>
        <w:tc>
          <w:tcPr>
            <w:tcW w:w="5670" w:type="dxa"/>
          </w:tcPr>
          <w:p w14:paraId="7E411542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>Γαλέτες ρυζιού, γκοφρέτες ρυζιού, κράκερ ρυζιού, μπισκότα ρυζιού, νιφάδες ρυζιού και ποπ ρυζιού για πρόγευμα</w:t>
            </w:r>
          </w:p>
        </w:tc>
        <w:tc>
          <w:tcPr>
            <w:tcW w:w="2301" w:type="dxa"/>
          </w:tcPr>
          <w:p w14:paraId="21D99165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0,30 </w:t>
            </w:r>
          </w:p>
        </w:tc>
      </w:tr>
      <w:tr w:rsidR="007B28EF" w:rsidRPr="00EF0E81" w14:paraId="4B2F30F3" w14:textId="77777777" w:rsidTr="001140CC">
        <w:tc>
          <w:tcPr>
            <w:tcW w:w="1242" w:type="dxa"/>
          </w:tcPr>
          <w:p w14:paraId="7B1E3FE8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3.5.1.5</w:t>
            </w:r>
          </w:p>
        </w:tc>
        <w:tc>
          <w:tcPr>
            <w:tcW w:w="5670" w:type="dxa"/>
          </w:tcPr>
          <w:p w14:paraId="5286AA54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  <w:vertAlign w:val="superscript"/>
              </w:rPr>
            </w:pPr>
            <w:r w:rsidRPr="003556BA">
              <w:t xml:space="preserve">Ρύζι που προορίζεται για την παραγωγή τροφίμων για βρέφη και μικρά παιδιά </w:t>
            </w:r>
            <w:r w:rsidRPr="003556BA">
              <w:rPr>
                <w:vertAlign w:val="superscript"/>
              </w:rPr>
              <w:t>(3)</w:t>
            </w:r>
          </w:p>
        </w:tc>
        <w:tc>
          <w:tcPr>
            <w:tcW w:w="2301" w:type="dxa"/>
          </w:tcPr>
          <w:p w14:paraId="13414CE2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0,10 </w:t>
            </w:r>
          </w:p>
        </w:tc>
      </w:tr>
      <w:tr w:rsidR="007B28EF" w:rsidRPr="00EF0E81" w14:paraId="03FAABF3" w14:textId="77777777" w:rsidTr="001140CC">
        <w:tc>
          <w:tcPr>
            <w:tcW w:w="1242" w:type="dxa"/>
          </w:tcPr>
          <w:p w14:paraId="6C75B29E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3.5.1.6</w:t>
            </w:r>
          </w:p>
        </w:tc>
        <w:tc>
          <w:tcPr>
            <w:tcW w:w="5670" w:type="dxa"/>
          </w:tcPr>
          <w:p w14:paraId="7A523727" w14:textId="795C5E27" w:rsidR="007B28EF" w:rsidRPr="003556BA" w:rsidRDefault="00DD7860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>Μη αλκοολούχα ποτά με βάση το ρύζι</w:t>
            </w:r>
          </w:p>
        </w:tc>
        <w:tc>
          <w:tcPr>
            <w:tcW w:w="2301" w:type="dxa"/>
          </w:tcPr>
          <w:p w14:paraId="3F1AD8C4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0,030 </w:t>
            </w:r>
          </w:p>
        </w:tc>
      </w:tr>
      <w:tr w:rsidR="007B28EF" w:rsidRPr="003556BA" w14:paraId="42F6C998" w14:textId="77777777" w:rsidTr="001140CC">
        <w:tc>
          <w:tcPr>
            <w:tcW w:w="1242" w:type="dxa"/>
          </w:tcPr>
          <w:p w14:paraId="2E946C13" w14:textId="3F7863BD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3.5.2.</w:t>
            </w:r>
          </w:p>
        </w:tc>
        <w:tc>
          <w:tcPr>
            <w:tcW w:w="5670" w:type="dxa"/>
          </w:tcPr>
          <w:p w14:paraId="0F02DFFC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>Παρασκευάσματα για βρέφη</w:t>
            </w:r>
            <w:r w:rsidRPr="003556BA">
              <w:rPr>
                <w:vertAlign w:val="superscript"/>
              </w:rPr>
              <w:t>(3) (29)</w:t>
            </w:r>
            <w:r w:rsidRPr="003556BA">
              <w:t>, παρασκευάσματα δεύτερης βρεφικής ηλικίας</w:t>
            </w:r>
            <w:r w:rsidRPr="003556BA">
              <w:rPr>
                <w:vertAlign w:val="superscript"/>
              </w:rPr>
              <w:t>(3) (29)</w:t>
            </w:r>
            <w:r w:rsidRPr="003556BA">
              <w:t xml:space="preserve"> και τρόφιμα για ειδικούς ιατρικούς σκοπούς που προορίζονται για βρέφη και μικρά παιδιά</w:t>
            </w:r>
            <w:r w:rsidRPr="003556BA">
              <w:rPr>
                <w:vertAlign w:val="superscript"/>
              </w:rPr>
              <w:t>(3) (29)</w:t>
            </w:r>
            <w:r w:rsidRPr="003556BA">
              <w:t xml:space="preserve"> και παρασκευάσματα για μικρά παιδιά </w:t>
            </w:r>
            <w:r w:rsidRPr="003556BA">
              <w:rPr>
                <w:vertAlign w:val="superscript"/>
              </w:rPr>
              <w:t>(29) (57)</w:t>
            </w:r>
            <w:r w:rsidRPr="003556BA">
              <w:t>.</w:t>
            </w:r>
          </w:p>
        </w:tc>
        <w:tc>
          <w:tcPr>
            <w:tcW w:w="2301" w:type="dxa"/>
          </w:tcPr>
          <w:p w14:paraId="7C577A2B" w14:textId="77777777" w:rsidR="007B28EF" w:rsidRPr="003556BA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</w:p>
        </w:tc>
      </w:tr>
      <w:tr w:rsidR="007B28EF" w:rsidRPr="00EF0E81" w14:paraId="3ED4DA73" w14:textId="77777777" w:rsidTr="001140CC">
        <w:tc>
          <w:tcPr>
            <w:tcW w:w="1242" w:type="dxa"/>
          </w:tcPr>
          <w:p w14:paraId="10A09D5F" w14:textId="2714AFE0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3.5.2.1</w:t>
            </w:r>
          </w:p>
        </w:tc>
        <w:tc>
          <w:tcPr>
            <w:tcW w:w="5670" w:type="dxa"/>
          </w:tcPr>
          <w:p w14:paraId="7CC1EE1F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>— που διατίθενται στο εμπόριο σε μορφή σκόνης</w:t>
            </w:r>
          </w:p>
        </w:tc>
        <w:tc>
          <w:tcPr>
            <w:tcW w:w="2301" w:type="dxa"/>
          </w:tcPr>
          <w:p w14:paraId="36D90656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>0,020</w:t>
            </w:r>
          </w:p>
        </w:tc>
      </w:tr>
      <w:tr w:rsidR="007B28EF" w:rsidRPr="00EF0E81" w14:paraId="3C62E9ED" w14:textId="77777777" w:rsidTr="001140CC">
        <w:tc>
          <w:tcPr>
            <w:tcW w:w="1242" w:type="dxa"/>
          </w:tcPr>
          <w:p w14:paraId="06CD3304" w14:textId="616D165F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3.5.2.2</w:t>
            </w:r>
          </w:p>
        </w:tc>
        <w:tc>
          <w:tcPr>
            <w:tcW w:w="5670" w:type="dxa"/>
          </w:tcPr>
          <w:p w14:paraId="092ACDA3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>— που διατίθενται στο εμπόριο σε υγρή μορφή</w:t>
            </w:r>
          </w:p>
        </w:tc>
        <w:tc>
          <w:tcPr>
            <w:tcW w:w="2301" w:type="dxa"/>
          </w:tcPr>
          <w:p w14:paraId="4A1FADFF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>0,010</w:t>
            </w:r>
          </w:p>
        </w:tc>
      </w:tr>
      <w:tr w:rsidR="007B28EF" w:rsidRPr="00EF0E81" w14:paraId="3D0A0DAA" w14:textId="77777777" w:rsidTr="001140CC">
        <w:tc>
          <w:tcPr>
            <w:tcW w:w="1242" w:type="dxa"/>
          </w:tcPr>
          <w:p w14:paraId="39B4FE38" w14:textId="6C0DE75F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3.5.3.</w:t>
            </w:r>
          </w:p>
        </w:tc>
        <w:tc>
          <w:tcPr>
            <w:tcW w:w="5670" w:type="dxa"/>
          </w:tcPr>
          <w:p w14:paraId="6F896B01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  <w:vertAlign w:val="superscript"/>
              </w:rPr>
            </w:pPr>
            <w:r w:rsidRPr="00EF0E81">
              <w:t>Παιδικές τροφές</w:t>
            </w:r>
            <w:r w:rsidRPr="00EF0E81">
              <w:rPr>
                <w:vertAlign w:val="superscript"/>
              </w:rPr>
              <w:t>(3),(29)</w:t>
            </w:r>
          </w:p>
        </w:tc>
        <w:tc>
          <w:tcPr>
            <w:tcW w:w="2301" w:type="dxa"/>
          </w:tcPr>
          <w:p w14:paraId="05DAFC34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>0,020</w:t>
            </w:r>
          </w:p>
        </w:tc>
      </w:tr>
      <w:tr w:rsidR="007B28EF" w:rsidRPr="00EF0E81" w14:paraId="6E179BAC" w14:textId="77777777" w:rsidTr="001140CC">
        <w:tc>
          <w:tcPr>
            <w:tcW w:w="1242" w:type="dxa"/>
          </w:tcPr>
          <w:p w14:paraId="45BB0421" w14:textId="719892BE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3.5.4.</w:t>
            </w:r>
          </w:p>
        </w:tc>
        <w:tc>
          <w:tcPr>
            <w:tcW w:w="5670" w:type="dxa"/>
          </w:tcPr>
          <w:p w14:paraId="329A49DE" w14:textId="77777777" w:rsidR="007B28EF" w:rsidRPr="003556BA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3556BA">
              <w:t xml:space="preserve">Χυμοί φρούτων, συμπυκνωμένοι χυμοί φρούτων όπως έχουν ανασυσταθεί και νέκταρ φρούτων </w:t>
            </w:r>
            <w:r w:rsidRPr="003556BA">
              <w:rPr>
                <w:vertAlign w:val="superscript"/>
              </w:rPr>
              <w:t>[14]</w:t>
            </w:r>
          </w:p>
        </w:tc>
        <w:tc>
          <w:tcPr>
            <w:tcW w:w="2301" w:type="dxa"/>
          </w:tcPr>
          <w:p w14:paraId="6410A85B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>0,020</w:t>
            </w:r>
          </w:p>
        </w:tc>
      </w:tr>
      <w:tr w:rsidR="007B28EF" w:rsidRPr="00EF0E81" w14:paraId="534CEC6D" w14:textId="77777777" w:rsidTr="001140CC">
        <w:tc>
          <w:tcPr>
            <w:tcW w:w="1242" w:type="dxa"/>
          </w:tcPr>
          <w:p w14:paraId="1ABC15EA" w14:textId="5F10CF19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>3.5.5</w:t>
            </w:r>
          </w:p>
        </w:tc>
        <w:tc>
          <w:tcPr>
            <w:tcW w:w="5670" w:type="dxa"/>
          </w:tcPr>
          <w:p w14:paraId="3CA1725F" w14:textId="77777777" w:rsidR="007B28EF" w:rsidRPr="00EF0E81" w:rsidRDefault="007B28EF" w:rsidP="001140CC">
            <w:pPr>
              <w:spacing w:before="0" w:after="200" w:line="276" w:lineRule="auto"/>
              <w:jc w:val="left"/>
              <w:rPr>
                <w:szCs w:val="24"/>
              </w:rPr>
            </w:pPr>
            <w:r w:rsidRPr="00EF0E81">
              <w:t xml:space="preserve">Αλάτι </w:t>
            </w:r>
          </w:p>
        </w:tc>
        <w:tc>
          <w:tcPr>
            <w:tcW w:w="2301" w:type="dxa"/>
          </w:tcPr>
          <w:p w14:paraId="18AD817A" w14:textId="77777777" w:rsidR="007B28EF" w:rsidRPr="00EF0E81" w:rsidRDefault="007B28EF" w:rsidP="001140CC">
            <w:pPr>
              <w:spacing w:before="0" w:after="200" w:line="276" w:lineRule="auto"/>
              <w:jc w:val="center"/>
              <w:rPr>
                <w:szCs w:val="24"/>
              </w:rPr>
            </w:pPr>
            <w:r w:rsidRPr="00EF0E81">
              <w:t xml:space="preserve">0,50 </w:t>
            </w:r>
          </w:p>
        </w:tc>
      </w:tr>
    </w:tbl>
    <w:p w14:paraId="4916F9E6" w14:textId="77777777" w:rsidR="007B28EF" w:rsidRPr="00EF0E81" w:rsidRDefault="007B28EF" w:rsidP="007B28EF">
      <w:pPr>
        <w:rPr>
          <w:b/>
        </w:rPr>
      </w:pPr>
      <w:r w:rsidRPr="00EF0E81">
        <w:t>»</w:t>
      </w:r>
    </w:p>
    <w:sectPr w:rsidR="007B28EF" w:rsidRPr="00EF0E81" w:rsidSect="003556BA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6BC1" w14:textId="77777777" w:rsidR="007B28EF" w:rsidRDefault="007B28EF" w:rsidP="007B28EF">
      <w:pPr>
        <w:spacing w:before="0" w:after="0"/>
      </w:pPr>
      <w:r>
        <w:separator/>
      </w:r>
    </w:p>
  </w:endnote>
  <w:endnote w:type="continuationSeparator" w:id="0">
    <w:p w14:paraId="249EF21F" w14:textId="77777777" w:rsidR="007B28EF" w:rsidRDefault="007B28EF" w:rsidP="007B28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4EDF" w14:textId="77777777" w:rsidR="003556BA" w:rsidRPr="003556BA" w:rsidRDefault="003556BA" w:rsidP="0035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B8C6" w14:textId="6F98F6D8" w:rsidR="007B28EF" w:rsidRPr="003556BA" w:rsidRDefault="003556BA" w:rsidP="003556BA">
    <w:pPr>
      <w:pStyle w:val="Footer"/>
      <w:rPr>
        <w:rFonts w:ascii="Arial" w:hAnsi="Arial" w:cs="Arial"/>
        <w:b/>
        <w:sz w:val="48"/>
      </w:rPr>
    </w:pPr>
    <w:r w:rsidRPr="003556BA">
      <w:rPr>
        <w:rFonts w:ascii="Arial" w:hAnsi="Arial" w:cs="Arial"/>
        <w:b/>
        <w:sz w:val="48"/>
      </w:rPr>
      <w:t>EL</w:t>
    </w:r>
    <w:r w:rsidRPr="003556BA">
      <w:rPr>
        <w:rFonts w:ascii="Arial" w:hAnsi="Arial" w:cs="Arial"/>
        <w:b/>
        <w:sz w:val="48"/>
      </w:rPr>
      <w:tab/>
    </w:r>
    <w:r w:rsidRPr="003556BA">
      <w:rPr>
        <w:rFonts w:ascii="Arial" w:hAnsi="Arial" w:cs="Arial"/>
        <w:b/>
        <w:sz w:val="48"/>
      </w:rPr>
      <w:tab/>
    </w:r>
    <w:r w:rsidRPr="003556BA">
      <w:tab/>
    </w:r>
    <w:r w:rsidRPr="003556BA"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7DA2" w14:textId="77777777" w:rsidR="003556BA" w:rsidRPr="003556BA" w:rsidRDefault="003556BA" w:rsidP="003556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4059" w14:textId="1FD0BFC1" w:rsidR="003556BA" w:rsidRPr="003556BA" w:rsidRDefault="003556BA" w:rsidP="003556BA">
    <w:pPr>
      <w:pStyle w:val="Footer"/>
      <w:rPr>
        <w:rFonts w:ascii="Arial" w:hAnsi="Arial" w:cs="Arial"/>
        <w:b/>
        <w:sz w:val="48"/>
      </w:rPr>
    </w:pPr>
    <w:r w:rsidRPr="003556BA">
      <w:rPr>
        <w:rFonts w:ascii="Arial" w:hAnsi="Arial" w:cs="Arial"/>
        <w:b/>
        <w:sz w:val="48"/>
      </w:rPr>
      <w:t>EL</w:t>
    </w:r>
    <w:r w:rsidRPr="003556B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F6ABB">
      <w:rPr>
        <w:noProof/>
      </w:rPr>
      <w:t>1</w:t>
    </w:r>
    <w:r>
      <w:fldChar w:fldCharType="end"/>
    </w:r>
    <w:r>
      <w:tab/>
    </w:r>
    <w:r w:rsidRPr="003556BA">
      <w:tab/>
    </w:r>
    <w:r w:rsidRPr="003556BA"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248" w14:textId="77777777" w:rsidR="003556BA" w:rsidRPr="003556BA" w:rsidRDefault="003556BA" w:rsidP="0035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CBEB" w14:textId="77777777" w:rsidR="007B28EF" w:rsidRDefault="007B28EF" w:rsidP="007B28EF">
      <w:pPr>
        <w:spacing w:before="0" w:after="0"/>
      </w:pPr>
      <w:r>
        <w:separator/>
      </w:r>
    </w:p>
  </w:footnote>
  <w:footnote w:type="continuationSeparator" w:id="0">
    <w:p w14:paraId="67B29CA2" w14:textId="77777777" w:rsidR="007B28EF" w:rsidRDefault="007B28EF" w:rsidP="007B28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0A7C" w14:textId="77777777" w:rsidR="003556BA" w:rsidRPr="003556BA" w:rsidRDefault="003556BA" w:rsidP="00355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2063" w14:textId="77777777" w:rsidR="003556BA" w:rsidRPr="003556BA" w:rsidRDefault="003556BA" w:rsidP="00355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3D27" w14:textId="77777777" w:rsidR="003556BA" w:rsidRPr="003556BA" w:rsidRDefault="003556BA" w:rsidP="0035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A7000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F905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340A1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6A639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5D4CB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ACA8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396CB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D2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9"/>
  </w:num>
  <w:num w:numId="25">
    <w:abstractNumId w:val="12"/>
  </w:num>
  <w:num w:numId="26">
    <w:abstractNumId w:val="21"/>
  </w:num>
  <w:num w:numId="27">
    <w:abstractNumId w:val="11"/>
  </w:num>
  <w:num w:numId="28">
    <w:abstractNumId w:val="13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2-11-07 14:41:41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ACCOMPAGNANT" w:val="\u964?\u959?\u965?"/>
    <w:docVar w:name="LW_ACCOMPAGNANT.CP" w:val="\u964?\u959?\u965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84EEEE2-9FA0-4C14-9BD7-3AF38A228DAF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68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64?\u961?\u959?\u960?\u959?\u960?\u959?\u943?\u951?\u963?\u951? \u964?\u959?\u965? \u954?\u945?\u957?\u959?\u957?\u953?\u963?\u956?\u959?\u973? (\u917?\u922?) \u945?\u961?\u953?\u952?. 1881/2006 \u972?\u963?\u959?\u957? \u945?\u966?\u959?\u961?\u940? \u964?\u945? \u956?\u941?\u947?\u953?\u963?\u964?\u945? \u949?\u960?\u953?\u964?\u961?\u949?\u960?\u964?\u940? \u949?\u960?\u943?\u960?\u949?\u948?\u945? \u945?\u961?\u963?\u949?\u957?\u953?\u954?\u959?\u973? \u963?\u949? \u959?\u961?\u953?\u963?\u956?\u941?\u957?\u945? \u964?\u961?\u972?\u966?\u953?\u956?\u945?"/>
    <w:docVar w:name="LW_OBJETACTEPRINCIPAL.CP" w:val="\u947?\u953?\u945? \u964?\u951?\u957? \u964?\u961?\u959?\u960?\u959?\u960?\u959?\u943?\u951?\u963?\u951? \u964?\u959?\u965? \u954?\u945?\u957?\u959?\u957?\u953?\u963?\u956?\u959?\u973? (\u917?\u922?) \u945?\u961?\u953?\u952?. 1881/2006 \u972?\u963?\u959?\u957? \u945?\u966?\u959?\u961?\u940? \u964?\u945? \u956?\u941?\u947?\u953?\u963?\u964?\u945? \u949?\u960?\u953?\u964?\u961?\u949?\u960?\u964?\u940? \u949?\u960?\u943?\u960?\u949?\u948?\u945? \u945?\u961?\u963?\u949?\u957?\u953?\u954?\u959?\u973? \u963?\u949? \u959?\u961?\u953?\u963?\u956?\u941?\u957?\u945? \u964?\u961?\u972?\u966?\u953?\u956?\u945?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SANTE/10384/2021 ANNEX Rev1 (POOL/E2/2021/10384/10384R1-EN ANNEX.docx)  D084673/02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2?\u913?\u925?\u927?\u925?\u921?\u931?\u924?\u927?\u933? (\u917?\u917?) .../... \u932?\u919?\u931? \u917?\u928?\u921?\u932?\u929?\u927?\u928?\u919?\u931?"/>
    <w:docVar w:name="LW_TYPEACTEPRINCIPAL.CP" w:val="\u922?\u913?\u925?\u927?\u925?\u921?\u931?\u924?\u927?\u933? (\u917?\u917?) .../... \u932?\u919?\u931? \u917?\u928?\u921?\u932?\u929?\u927?\u928?\u919?\u931?"/>
  </w:docVars>
  <w:rsids>
    <w:rsidRoot w:val="007B28EF"/>
    <w:rsid w:val="0002194E"/>
    <w:rsid w:val="00067918"/>
    <w:rsid w:val="000A69D2"/>
    <w:rsid w:val="000D5780"/>
    <w:rsid w:val="00152894"/>
    <w:rsid w:val="001B257C"/>
    <w:rsid w:val="001C2A18"/>
    <w:rsid w:val="001C6AA8"/>
    <w:rsid w:val="00231B56"/>
    <w:rsid w:val="00235C9B"/>
    <w:rsid w:val="00241FE2"/>
    <w:rsid w:val="00267706"/>
    <w:rsid w:val="002D01C7"/>
    <w:rsid w:val="00323AA1"/>
    <w:rsid w:val="003556BA"/>
    <w:rsid w:val="00395F4F"/>
    <w:rsid w:val="003B217D"/>
    <w:rsid w:val="003F6ABB"/>
    <w:rsid w:val="0045598D"/>
    <w:rsid w:val="005335D7"/>
    <w:rsid w:val="005365AB"/>
    <w:rsid w:val="00536ABB"/>
    <w:rsid w:val="006B1C5C"/>
    <w:rsid w:val="006D598E"/>
    <w:rsid w:val="006F3C12"/>
    <w:rsid w:val="0074216E"/>
    <w:rsid w:val="0074647F"/>
    <w:rsid w:val="0076354B"/>
    <w:rsid w:val="0078415E"/>
    <w:rsid w:val="0078783A"/>
    <w:rsid w:val="0079013E"/>
    <w:rsid w:val="00791290"/>
    <w:rsid w:val="007935F5"/>
    <w:rsid w:val="007B28EF"/>
    <w:rsid w:val="007C0303"/>
    <w:rsid w:val="007C73EE"/>
    <w:rsid w:val="007F17A7"/>
    <w:rsid w:val="00813A7E"/>
    <w:rsid w:val="00813B43"/>
    <w:rsid w:val="00824438"/>
    <w:rsid w:val="008D0585"/>
    <w:rsid w:val="008E1C80"/>
    <w:rsid w:val="009038B3"/>
    <w:rsid w:val="00936C1B"/>
    <w:rsid w:val="00967035"/>
    <w:rsid w:val="00983339"/>
    <w:rsid w:val="00A03667"/>
    <w:rsid w:val="00A0708A"/>
    <w:rsid w:val="00A609AF"/>
    <w:rsid w:val="00AC2318"/>
    <w:rsid w:val="00AC25FB"/>
    <w:rsid w:val="00AE5793"/>
    <w:rsid w:val="00B2365F"/>
    <w:rsid w:val="00B5174F"/>
    <w:rsid w:val="00B54CEC"/>
    <w:rsid w:val="00B62194"/>
    <w:rsid w:val="00B77FD6"/>
    <w:rsid w:val="00BF5BFA"/>
    <w:rsid w:val="00C40797"/>
    <w:rsid w:val="00D00906"/>
    <w:rsid w:val="00D123DC"/>
    <w:rsid w:val="00D474A4"/>
    <w:rsid w:val="00D8312A"/>
    <w:rsid w:val="00DA4545"/>
    <w:rsid w:val="00DC686F"/>
    <w:rsid w:val="00DD3108"/>
    <w:rsid w:val="00DD7860"/>
    <w:rsid w:val="00DF68E6"/>
    <w:rsid w:val="00EA3BD9"/>
    <w:rsid w:val="00EB4DBF"/>
    <w:rsid w:val="00EE2056"/>
    <w:rsid w:val="00EF0E81"/>
    <w:rsid w:val="00EF5B67"/>
    <w:rsid w:val="00F72B30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E9B327"/>
  <w15:docId w15:val="{3539299A-A031-4833-BE26-AE97AAE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31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31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31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EF"/>
    <w:rPr>
      <w:rFonts w:ascii="Segoe UI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59"/>
    <w:rsid w:val="007B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7B28EF"/>
  </w:style>
  <w:style w:type="paragraph" w:styleId="Caption">
    <w:name w:val="caption"/>
    <w:basedOn w:val="Normal"/>
    <w:next w:val="Normal"/>
    <w:uiPriority w:val="35"/>
    <w:semiHidden/>
    <w:unhideWhenUsed/>
    <w:qFormat/>
    <w:rsid w:val="005335D7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35D7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5335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35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35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35D7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335D7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35D7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35D7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35D7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Tiret5">
    <w:name w:val="Tiret 5"/>
    <w:basedOn w:val="Point5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30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30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5</TotalTime>
  <Pages>2</Pages>
  <Words>198</Words>
  <Characters>1173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JAMRICHOVA Martina (SANTE)</dc:creator>
  <cp:keywords/>
  <dc:description/>
  <cp:lastModifiedBy>GORGORIS Spyridon (DGT)</cp:lastModifiedBy>
  <cp:revision>10</cp:revision>
  <cp:lastPrinted>2022-09-12T09:53:00Z</cp:lastPrinted>
  <dcterms:created xsi:type="dcterms:W3CDTF">2022-11-03T10:49:00Z</dcterms:created>
  <dcterms:modified xsi:type="dcterms:W3CDTF">2022-11-07T13:41:00Z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LW 8.1, Build 20220902</vt:lpwstr>
  </property>
  <property fmtid="{D5CDD505-2E9C-101B-9397-08002B2CF9AE}" pid="5" name="Created using">
    <vt:lpwstr>LW 8.0, Build 20220128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MSIP_Label_6bd9ddd1-4d20-43f6-abfa-fc3c07406f94_Enabled">
    <vt:lpwstr>true</vt:lpwstr>
  </property>
  <property fmtid="{D5CDD505-2E9C-101B-9397-08002B2CF9AE}" pid="14" name="MSIP_Label_6bd9ddd1-4d20-43f6-abfa-fc3c07406f94_SetDate">
    <vt:lpwstr>2022-09-12T09:51:21Z</vt:lpwstr>
  </property>
  <property fmtid="{D5CDD505-2E9C-101B-9397-08002B2CF9AE}" pid="15" name="MSIP_Label_6bd9ddd1-4d20-43f6-abfa-fc3c07406f94_Method">
    <vt:lpwstr>Privileged</vt:lpwstr>
  </property>
  <property fmtid="{D5CDD505-2E9C-101B-9397-08002B2CF9AE}" pid="16" name="MSIP_Label_6bd9ddd1-4d20-43f6-abfa-fc3c07406f94_Name">
    <vt:lpwstr>Commission Use</vt:lpwstr>
  </property>
  <property fmtid="{D5CDD505-2E9C-101B-9397-08002B2CF9AE}" pid="17" name="MSIP_Label_6bd9ddd1-4d20-43f6-abfa-fc3c07406f94_SiteId">
    <vt:lpwstr>b24c8b06-522c-46fe-9080-70926f8dddb1</vt:lpwstr>
  </property>
  <property fmtid="{D5CDD505-2E9C-101B-9397-08002B2CF9AE}" pid="18" name="MSIP_Label_6bd9ddd1-4d20-43f6-abfa-fc3c07406f94_ActionId">
    <vt:lpwstr>1740c67f-0ce3-45a9-99fd-1a2388b39fed</vt:lpwstr>
  </property>
  <property fmtid="{D5CDD505-2E9C-101B-9397-08002B2CF9AE}" pid="19" name="MSIP_Label_6bd9ddd1-4d20-43f6-abfa-fc3c07406f94_ContentBits">
    <vt:lpwstr>0</vt:lpwstr>
  </property>
  <property fmtid="{D5CDD505-2E9C-101B-9397-08002B2CF9AE}" pid="20" name="DQCStatus">
    <vt:lpwstr>Green (DQC version 03)</vt:lpwstr>
  </property>
</Properties>
</file>